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DD" w:rsidRPr="00EA25D1" w:rsidRDefault="002335DD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 w:rsidRPr="00EA25D1">
        <w:rPr>
          <w:b/>
          <w:color w:val="auto"/>
          <w:sz w:val="24"/>
          <w:szCs w:val="24"/>
        </w:rPr>
        <w:t xml:space="preserve">Osnovna škola Ivana Kukuljevića Sakcinskog </w:t>
      </w:r>
      <w:r w:rsidRPr="00EA25D1">
        <w:rPr>
          <w:b/>
          <w:color w:val="auto"/>
          <w:sz w:val="24"/>
          <w:szCs w:val="24"/>
        </w:rPr>
        <w:tab/>
      </w:r>
      <w:r w:rsidRPr="00EA25D1">
        <w:rPr>
          <w:b/>
          <w:color w:val="auto"/>
          <w:sz w:val="24"/>
          <w:szCs w:val="24"/>
        </w:rPr>
        <w:tab/>
        <w:t xml:space="preserve">MB: </w:t>
      </w:r>
      <w:r w:rsidRPr="00F03168">
        <w:rPr>
          <w:color w:val="auto"/>
          <w:sz w:val="24"/>
          <w:szCs w:val="24"/>
        </w:rPr>
        <w:t>03125408</w:t>
      </w:r>
    </w:p>
    <w:p w:rsidR="002335DD" w:rsidRPr="00EA25D1" w:rsidRDefault="00753612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  <w:r w:rsidR="002335DD" w:rsidRPr="00EA25D1">
        <w:rPr>
          <w:b/>
          <w:color w:val="auto"/>
          <w:sz w:val="24"/>
          <w:szCs w:val="24"/>
        </w:rPr>
        <w:t>k. Ladislava Šabana 17</w:t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>
        <w:rPr>
          <w:b/>
          <w:color w:val="auto"/>
          <w:sz w:val="24"/>
          <w:szCs w:val="24"/>
        </w:rPr>
        <w:tab/>
      </w:r>
      <w:r w:rsidR="002335DD" w:rsidRPr="00EA25D1">
        <w:rPr>
          <w:b/>
          <w:color w:val="auto"/>
          <w:sz w:val="24"/>
          <w:szCs w:val="24"/>
        </w:rPr>
        <w:t xml:space="preserve">OIB: </w:t>
      </w:r>
      <w:r w:rsidR="002335DD" w:rsidRPr="00F03168">
        <w:rPr>
          <w:color w:val="auto"/>
          <w:sz w:val="24"/>
          <w:szCs w:val="24"/>
        </w:rPr>
        <w:t>16575689564</w:t>
      </w:r>
    </w:p>
    <w:p w:rsidR="00F03168" w:rsidRDefault="002335DD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 w:rsidRPr="00EA25D1">
        <w:rPr>
          <w:b/>
          <w:color w:val="auto"/>
          <w:sz w:val="24"/>
          <w:szCs w:val="24"/>
        </w:rPr>
        <w:t>42240 Ivanec</w:t>
      </w:r>
      <w:r w:rsidRPr="00EA25D1">
        <w:rPr>
          <w:b/>
          <w:color w:val="auto"/>
          <w:sz w:val="24"/>
          <w:szCs w:val="24"/>
        </w:rPr>
        <w:tab/>
      </w:r>
      <w:r w:rsidR="00F03168">
        <w:rPr>
          <w:b/>
          <w:color w:val="auto"/>
          <w:sz w:val="24"/>
          <w:szCs w:val="24"/>
        </w:rPr>
        <w:tab/>
      </w:r>
    </w:p>
    <w:p w:rsidR="002335DD" w:rsidRPr="00EA25D1" w:rsidRDefault="00F03168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2335DD" w:rsidRPr="00EA25D1">
        <w:rPr>
          <w:b/>
          <w:color w:val="auto"/>
          <w:sz w:val="24"/>
          <w:szCs w:val="24"/>
        </w:rPr>
        <w:t xml:space="preserve">BROJ RKP-a: </w:t>
      </w:r>
      <w:r w:rsidR="002335DD" w:rsidRPr="00F03168">
        <w:rPr>
          <w:color w:val="auto"/>
          <w:sz w:val="24"/>
          <w:szCs w:val="24"/>
        </w:rPr>
        <w:t>13797</w:t>
      </w:r>
    </w:p>
    <w:p w:rsidR="002335DD" w:rsidRPr="00EA25D1" w:rsidRDefault="002335DD" w:rsidP="00F03168">
      <w:pPr>
        <w:spacing w:after="0" w:line="276" w:lineRule="auto"/>
        <w:ind w:left="0"/>
        <w:rPr>
          <w:b/>
          <w:color w:val="auto"/>
          <w:sz w:val="24"/>
          <w:szCs w:val="24"/>
        </w:rPr>
      </w:pPr>
      <w:r w:rsidRPr="00EA25D1">
        <w:rPr>
          <w:b/>
          <w:color w:val="auto"/>
          <w:sz w:val="24"/>
          <w:szCs w:val="24"/>
        </w:rPr>
        <w:t>Klasa:</w:t>
      </w:r>
      <w:r w:rsidR="00404120">
        <w:rPr>
          <w:color w:val="auto"/>
          <w:sz w:val="24"/>
          <w:szCs w:val="24"/>
        </w:rPr>
        <w:tab/>
      </w:r>
      <w:r w:rsidR="00C913F1">
        <w:rPr>
          <w:color w:val="auto"/>
          <w:sz w:val="24"/>
          <w:szCs w:val="24"/>
        </w:rPr>
        <w:t>400-04/24-01/1</w:t>
      </w:r>
      <w:r w:rsidR="00404120">
        <w:rPr>
          <w:color w:val="auto"/>
          <w:sz w:val="24"/>
          <w:szCs w:val="24"/>
        </w:rPr>
        <w:tab/>
      </w:r>
      <w:r w:rsidR="00F03168">
        <w:rPr>
          <w:b/>
          <w:color w:val="auto"/>
          <w:sz w:val="24"/>
          <w:szCs w:val="24"/>
        </w:rPr>
        <w:tab/>
      </w:r>
      <w:r w:rsidR="00F03168">
        <w:rPr>
          <w:b/>
          <w:color w:val="auto"/>
          <w:sz w:val="24"/>
          <w:szCs w:val="24"/>
        </w:rPr>
        <w:tab/>
      </w:r>
      <w:r w:rsidR="00865DCF">
        <w:rPr>
          <w:b/>
          <w:color w:val="auto"/>
          <w:sz w:val="24"/>
          <w:szCs w:val="24"/>
        </w:rPr>
        <w:tab/>
      </w:r>
      <w:r w:rsidR="00865DCF">
        <w:rPr>
          <w:b/>
          <w:color w:val="auto"/>
          <w:sz w:val="24"/>
          <w:szCs w:val="24"/>
        </w:rPr>
        <w:tab/>
      </w:r>
      <w:r w:rsidRPr="00EA25D1">
        <w:rPr>
          <w:b/>
          <w:color w:val="auto"/>
          <w:sz w:val="24"/>
          <w:szCs w:val="24"/>
        </w:rPr>
        <w:t xml:space="preserve">RAZINA: </w:t>
      </w:r>
      <w:r w:rsidRPr="00F03168">
        <w:rPr>
          <w:color w:val="auto"/>
          <w:sz w:val="24"/>
          <w:szCs w:val="24"/>
        </w:rPr>
        <w:t>31</w:t>
      </w:r>
    </w:p>
    <w:p w:rsidR="002335DD" w:rsidRDefault="00F03168" w:rsidP="00F03168">
      <w:pPr>
        <w:spacing w:after="0" w:line="360" w:lineRule="auto"/>
        <w:ind w:left="0"/>
        <w:rPr>
          <w:b/>
          <w:color w:val="auto"/>
          <w:sz w:val="24"/>
          <w:szCs w:val="24"/>
        </w:rPr>
      </w:pPr>
      <w:proofErr w:type="spellStart"/>
      <w:r w:rsidRPr="00EA25D1">
        <w:rPr>
          <w:b/>
          <w:color w:val="auto"/>
          <w:sz w:val="24"/>
          <w:szCs w:val="24"/>
        </w:rPr>
        <w:t>Ur</w:t>
      </w:r>
      <w:proofErr w:type="spellEnd"/>
      <w:r w:rsidR="00B844C0">
        <w:rPr>
          <w:b/>
          <w:color w:val="auto"/>
          <w:sz w:val="24"/>
          <w:szCs w:val="24"/>
        </w:rPr>
        <w:t xml:space="preserve"> </w:t>
      </w:r>
      <w:r w:rsidRPr="00EA25D1">
        <w:rPr>
          <w:b/>
          <w:color w:val="auto"/>
          <w:sz w:val="24"/>
          <w:szCs w:val="24"/>
        </w:rPr>
        <w:t>broj</w:t>
      </w:r>
      <w:r w:rsidR="002335DD" w:rsidRPr="00EA25D1">
        <w:rPr>
          <w:b/>
          <w:color w:val="auto"/>
          <w:sz w:val="24"/>
          <w:szCs w:val="24"/>
        </w:rPr>
        <w:t>:</w:t>
      </w:r>
      <w:r w:rsidR="00472B4E">
        <w:rPr>
          <w:b/>
          <w:color w:val="auto"/>
          <w:sz w:val="24"/>
          <w:szCs w:val="24"/>
        </w:rPr>
        <w:t xml:space="preserve"> </w:t>
      </w:r>
      <w:r w:rsidR="00C913F1" w:rsidRPr="00C913F1">
        <w:rPr>
          <w:color w:val="auto"/>
          <w:sz w:val="24"/>
          <w:szCs w:val="24"/>
        </w:rPr>
        <w:t>2186-118-01-24-3</w:t>
      </w:r>
      <w:r w:rsidR="00AD5775" w:rsidRPr="00C913F1">
        <w:rPr>
          <w:color w:val="auto"/>
          <w:sz w:val="24"/>
          <w:szCs w:val="24"/>
        </w:rPr>
        <w:tab/>
      </w:r>
      <w:r w:rsidR="00404120">
        <w:rPr>
          <w:color w:val="auto"/>
          <w:sz w:val="24"/>
          <w:szCs w:val="24"/>
        </w:rPr>
        <w:tab/>
      </w:r>
      <w:bookmarkStart w:id="0" w:name="_GoBack"/>
      <w:bookmarkEnd w:id="0"/>
      <w:r w:rsidR="00404120">
        <w:rPr>
          <w:color w:val="auto"/>
          <w:sz w:val="24"/>
          <w:szCs w:val="24"/>
        </w:rPr>
        <w:tab/>
      </w:r>
      <w:r w:rsidR="00D262FD">
        <w:rPr>
          <w:b/>
          <w:color w:val="auto"/>
          <w:sz w:val="28"/>
          <w:szCs w:val="28"/>
        </w:rPr>
        <w:tab/>
      </w:r>
      <w:r w:rsidR="00472B4E">
        <w:rPr>
          <w:b/>
          <w:color w:val="auto"/>
          <w:sz w:val="28"/>
          <w:szCs w:val="28"/>
        </w:rPr>
        <w:t xml:space="preserve">           </w:t>
      </w:r>
      <w:r w:rsidR="00B844C0">
        <w:rPr>
          <w:b/>
          <w:color w:val="auto"/>
          <w:sz w:val="28"/>
          <w:szCs w:val="28"/>
        </w:rPr>
        <w:tab/>
      </w:r>
      <w:r w:rsidR="002335DD" w:rsidRPr="00EA25D1">
        <w:rPr>
          <w:b/>
          <w:color w:val="auto"/>
          <w:sz w:val="24"/>
          <w:szCs w:val="24"/>
        </w:rPr>
        <w:t>ŠIFRA</w:t>
      </w:r>
      <w:r w:rsidR="00472B4E">
        <w:rPr>
          <w:b/>
          <w:color w:val="auto"/>
          <w:sz w:val="24"/>
          <w:szCs w:val="24"/>
        </w:rPr>
        <w:t xml:space="preserve"> </w:t>
      </w:r>
      <w:r w:rsidR="002335DD" w:rsidRPr="00EA25D1">
        <w:rPr>
          <w:b/>
          <w:color w:val="auto"/>
          <w:sz w:val="24"/>
          <w:szCs w:val="24"/>
        </w:rPr>
        <w:t xml:space="preserve">DJELATNOSTI: </w:t>
      </w:r>
      <w:r w:rsidR="002335DD" w:rsidRPr="00F03168">
        <w:rPr>
          <w:color w:val="auto"/>
          <w:sz w:val="24"/>
          <w:szCs w:val="24"/>
        </w:rPr>
        <w:t>8520</w:t>
      </w:r>
    </w:p>
    <w:p w:rsidR="002335DD" w:rsidRDefault="002335DD" w:rsidP="002335DD">
      <w:pPr>
        <w:ind w:left="0"/>
        <w:rPr>
          <w:b/>
          <w:color w:val="auto"/>
          <w:sz w:val="24"/>
          <w:szCs w:val="24"/>
        </w:rPr>
      </w:pPr>
    </w:p>
    <w:p w:rsidR="002335DD" w:rsidRDefault="002335DD" w:rsidP="002335DD">
      <w:pPr>
        <w:ind w:left="0"/>
        <w:rPr>
          <w:b/>
          <w:color w:val="auto"/>
          <w:sz w:val="24"/>
          <w:szCs w:val="24"/>
        </w:rPr>
      </w:pPr>
    </w:p>
    <w:p w:rsidR="002335DD" w:rsidRDefault="002335DD" w:rsidP="002335DD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Bilješke uz financijske izvještaje</w:t>
      </w:r>
    </w:p>
    <w:p w:rsidR="00F93FEC" w:rsidRDefault="00404120" w:rsidP="006A36D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01.01.202</w:t>
      </w:r>
      <w:r w:rsidR="00A7686E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. – 31.12.202</w:t>
      </w:r>
      <w:r w:rsidR="00A7686E">
        <w:rPr>
          <w:rFonts w:ascii="Times New Roman" w:hAnsi="Times New Roman" w:cs="Times New Roman"/>
          <w:b/>
          <w:color w:val="auto"/>
          <w:sz w:val="32"/>
          <w:szCs w:val="32"/>
        </w:rPr>
        <w:t>3</w:t>
      </w:r>
      <w:r w:rsidR="002335DD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6A36D1" w:rsidRDefault="006A36D1" w:rsidP="006A36D1">
      <w:pPr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335DD" w:rsidRPr="006962E5" w:rsidRDefault="00404120" w:rsidP="006A36D1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Financijski izvještaji za 202</w:t>
      </w:r>
      <w:r w:rsidR="00C42E9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962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A36D1">
        <w:rPr>
          <w:rFonts w:ascii="Times New Roman" w:hAnsi="Times New Roman" w:cs="Times New Roman"/>
          <w:color w:val="auto"/>
          <w:sz w:val="24"/>
          <w:szCs w:val="24"/>
        </w:rPr>
        <w:t xml:space="preserve">sastavljeni su prema </w:t>
      </w:r>
      <w:r w:rsidR="006A36D1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Pravilniku o financijskom izvještavanju u proračunskom računovodstvu (NN 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br. 3/15, 93/15, 135/15, 2/17 , </w:t>
      </w:r>
      <w:r w:rsidR="006A36D1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28/17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6962E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112/18</w:t>
      </w:r>
      <w:r w:rsidR="006962E5">
        <w:rPr>
          <w:rFonts w:ascii="Times New Roman" w:hAnsi="Times New Roman" w:cs="Times New Roman"/>
          <w:b/>
          <w:i/>
          <w:color w:val="auto"/>
          <w:sz w:val="24"/>
          <w:szCs w:val="24"/>
        </w:rPr>
        <w:t>, 126/19, 145/20 i 32/21</w:t>
      </w:r>
      <w:r w:rsidR="004A3E92" w:rsidRPr="00EC576C">
        <w:rPr>
          <w:rFonts w:ascii="Times New Roman" w:hAnsi="Times New Roman" w:cs="Times New Roman"/>
          <w:b/>
          <w:i/>
          <w:color w:val="auto"/>
          <w:sz w:val="24"/>
          <w:szCs w:val="24"/>
        </w:rPr>
        <w:t>).</w:t>
      </w:r>
    </w:p>
    <w:p w:rsidR="00F03168" w:rsidRPr="00FF20A0" w:rsidRDefault="00F03168" w:rsidP="00F0316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 w:cs="Times New Roman"/>
          <w:b/>
          <w:sz w:val="24"/>
          <w:szCs w:val="24"/>
          <w:u w:val="single"/>
        </w:rPr>
        <w:t>OBRAZAC BILANCA</w:t>
      </w:r>
    </w:p>
    <w:p w:rsidR="00F03168" w:rsidRPr="00100E9E" w:rsidRDefault="00F03168" w:rsidP="00F0316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844C0" w:rsidRDefault="00C46907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07">
        <w:rPr>
          <w:rFonts w:ascii="Times New Roman" w:hAnsi="Times New Roman" w:cs="Times New Roman"/>
          <w:sz w:val="24"/>
          <w:szCs w:val="24"/>
        </w:rPr>
        <w:t>U</w:t>
      </w:r>
      <w:r w:rsidR="001F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20">
        <w:rPr>
          <w:rFonts w:ascii="Times New Roman" w:hAnsi="Times New Roman" w:cs="Times New Roman"/>
          <w:sz w:val="24"/>
          <w:szCs w:val="24"/>
        </w:rPr>
        <w:t>202</w:t>
      </w:r>
      <w:r w:rsidR="00A7686E">
        <w:rPr>
          <w:rFonts w:ascii="Times New Roman" w:hAnsi="Times New Roman" w:cs="Times New Roman"/>
          <w:sz w:val="24"/>
          <w:szCs w:val="24"/>
        </w:rPr>
        <w:t>3</w:t>
      </w:r>
      <w:r w:rsidR="0071297C">
        <w:rPr>
          <w:rFonts w:ascii="Times New Roman" w:hAnsi="Times New Roman" w:cs="Times New Roman"/>
          <w:sz w:val="24"/>
          <w:szCs w:val="24"/>
        </w:rPr>
        <w:t>.</w:t>
      </w:r>
      <w:r w:rsidR="0075159A">
        <w:rPr>
          <w:rFonts w:ascii="Times New Roman" w:hAnsi="Times New Roman" w:cs="Times New Roman"/>
          <w:sz w:val="24"/>
          <w:szCs w:val="24"/>
        </w:rPr>
        <w:t xml:space="preserve"> imamo </w:t>
      </w:r>
      <w:r w:rsidR="00A7686E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5159A">
        <w:rPr>
          <w:rFonts w:ascii="Times New Roman" w:hAnsi="Times New Roman" w:cs="Times New Roman"/>
          <w:sz w:val="24"/>
          <w:szCs w:val="24"/>
        </w:rPr>
        <w:t xml:space="preserve">vrijednosti </w:t>
      </w:r>
      <w:r w:rsidR="001F2794">
        <w:rPr>
          <w:rFonts w:ascii="Times New Roman" w:hAnsi="Times New Roman" w:cs="Times New Roman"/>
          <w:sz w:val="24"/>
          <w:szCs w:val="24"/>
        </w:rPr>
        <w:t xml:space="preserve">nefinancijske </w:t>
      </w:r>
      <w:r w:rsidR="0075159A">
        <w:rPr>
          <w:rFonts w:ascii="Times New Roman" w:hAnsi="Times New Roman" w:cs="Times New Roman"/>
          <w:sz w:val="24"/>
          <w:szCs w:val="24"/>
        </w:rPr>
        <w:t>imovin</w:t>
      </w:r>
      <w:r w:rsidR="00404120">
        <w:rPr>
          <w:rFonts w:ascii="Times New Roman" w:hAnsi="Times New Roman" w:cs="Times New Roman"/>
          <w:sz w:val="24"/>
          <w:szCs w:val="24"/>
        </w:rPr>
        <w:t>e u odnosu na prošlu godinu</w:t>
      </w:r>
      <w:r w:rsidR="00A7686E">
        <w:rPr>
          <w:rFonts w:ascii="Times New Roman" w:hAnsi="Times New Roman" w:cs="Times New Roman"/>
          <w:sz w:val="24"/>
          <w:szCs w:val="24"/>
        </w:rPr>
        <w:t xml:space="preserve"> </w:t>
      </w:r>
      <w:r w:rsidR="001F2794">
        <w:rPr>
          <w:rFonts w:ascii="Times New Roman" w:hAnsi="Times New Roman" w:cs="Times New Roman"/>
          <w:sz w:val="24"/>
          <w:szCs w:val="24"/>
        </w:rPr>
        <w:t xml:space="preserve">za </w:t>
      </w:r>
      <w:r w:rsidR="00A7686E">
        <w:rPr>
          <w:rFonts w:ascii="Times New Roman" w:hAnsi="Times New Roman" w:cs="Times New Roman"/>
          <w:sz w:val="24"/>
          <w:szCs w:val="24"/>
        </w:rPr>
        <w:t xml:space="preserve">7,2%. </w:t>
      </w:r>
    </w:p>
    <w:p w:rsidR="00AD5775" w:rsidRDefault="00A7686E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B844C0">
        <w:rPr>
          <w:rFonts w:ascii="Times New Roman" w:hAnsi="Times New Roman" w:cs="Times New Roman"/>
          <w:b/>
          <w:sz w:val="24"/>
          <w:szCs w:val="24"/>
        </w:rPr>
        <w:t>0212 Poslovni objekti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2C5">
        <w:rPr>
          <w:rFonts w:ascii="Times New Roman" w:hAnsi="Times New Roman" w:cs="Times New Roman"/>
          <w:sz w:val="24"/>
          <w:szCs w:val="24"/>
        </w:rPr>
        <w:t>–</w:t>
      </w:r>
      <w:r w:rsidR="00B844C0">
        <w:rPr>
          <w:rFonts w:ascii="Times New Roman" w:hAnsi="Times New Roman" w:cs="Times New Roman"/>
          <w:sz w:val="24"/>
          <w:szCs w:val="24"/>
        </w:rPr>
        <w:t xml:space="preserve"> </w:t>
      </w:r>
      <w:r w:rsidR="008F02C5">
        <w:rPr>
          <w:rFonts w:ascii="Times New Roman" w:hAnsi="Times New Roman" w:cs="Times New Roman"/>
          <w:sz w:val="24"/>
          <w:szCs w:val="24"/>
        </w:rPr>
        <w:t xml:space="preserve">odnosi se na sanaciju krovišta te izgradnju odbojkaškog igrališta. </w:t>
      </w:r>
    </w:p>
    <w:p w:rsidR="00AD5775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</w:t>
      </w:r>
      <w:r w:rsidRPr="00AD5775">
        <w:rPr>
          <w:rFonts w:ascii="Times New Roman" w:hAnsi="Times New Roman" w:cs="Times New Roman"/>
          <w:b/>
          <w:sz w:val="24"/>
          <w:szCs w:val="24"/>
        </w:rPr>
        <w:t>računskog plana 0221 Uredska oprema i namještaj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F03168" w:rsidRPr="0010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A3315">
        <w:rPr>
          <w:rFonts w:ascii="Times New Roman" w:hAnsi="Times New Roman" w:cs="Times New Roman"/>
          <w:sz w:val="24"/>
          <w:szCs w:val="24"/>
        </w:rPr>
        <w:t>onstanto se sredstva ulažu u nabavku informatičke opreme koja je instalirala po učionicama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3315">
        <w:rPr>
          <w:rFonts w:ascii="Times New Roman" w:hAnsi="Times New Roman" w:cs="Times New Roman"/>
          <w:sz w:val="24"/>
          <w:szCs w:val="24"/>
        </w:rPr>
        <w:t xml:space="preserve"> projektore,</w:t>
      </w:r>
      <w:r w:rsidR="008F02C5">
        <w:rPr>
          <w:rFonts w:ascii="Times New Roman" w:hAnsi="Times New Roman" w:cs="Times New Roman"/>
          <w:sz w:val="24"/>
          <w:szCs w:val="24"/>
        </w:rPr>
        <w:t xml:space="preserve"> interaktivna ploča,</w:t>
      </w:r>
      <w:r w:rsidR="000A3315">
        <w:rPr>
          <w:rFonts w:ascii="Times New Roman" w:hAnsi="Times New Roman" w:cs="Times New Roman"/>
          <w:sz w:val="24"/>
          <w:szCs w:val="24"/>
        </w:rPr>
        <w:t xml:space="preserve"> laptope i stolna računala </w:t>
      </w:r>
      <w:r>
        <w:rPr>
          <w:rFonts w:ascii="Times New Roman" w:hAnsi="Times New Roman" w:cs="Times New Roman"/>
          <w:sz w:val="24"/>
          <w:szCs w:val="24"/>
        </w:rPr>
        <w:t>te uredski namještaj</w:t>
      </w:r>
      <w:r w:rsidR="008F0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59A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>0223 Oprema za održavanje i zaštitu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A3315">
        <w:rPr>
          <w:rFonts w:ascii="Times New Roman" w:hAnsi="Times New Roman" w:cs="Times New Roman"/>
          <w:sz w:val="24"/>
          <w:szCs w:val="24"/>
        </w:rPr>
        <w:t xml:space="preserve"> </w:t>
      </w:r>
      <w:r w:rsidR="004C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povećanje zbog nabave uređaja za potrebe poslovanja školske ustanove. </w:t>
      </w:r>
    </w:p>
    <w:p w:rsidR="00FF20A0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 xml:space="preserve">0241 </w:t>
      </w:r>
      <w:r w:rsidR="00FF20A0" w:rsidRPr="00AD5775">
        <w:rPr>
          <w:rFonts w:ascii="Times New Roman" w:hAnsi="Times New Roman" w:cs="Times New Roman"/>
          <w:b/>
          <w:sz w:val="24"/>
          <w:szCs w:val="24"/>
        </w:rPr>
        <w:t>Knjige</w:t>
      </w:r>
      <w:r w:rsidR="00FF20A0">
        <w:rPr>
          <w:rFonts w:ascii="Times New Roman" w:hAnsi="Times New Roman" w:cs="Times New Roman"/>
          <w:sz w:val="24"/>
          <w:szCs w:val="24"/>
        </w:rPr>
        <w:t xml:space="preserve"> – najveće povećanje nalazi se upravo na kontu Knjiga, a odnosi se na nabavku obveznih </w:t>
      </w:r>
      <w:r w:rsidR="00A71F23">
        <w:rPr>
          <w:rFonts w:ascii="Times New Roman" w:hAnsi="Times New Roman" w:cs="Times New Roman"/>
          <w:sz w:val="24"/>
          <w:szCs w:val="24"/>
        </w:rPr>
        <w:t>udžbenika za školsku godinu 202</w:t>
      </w:r>
      <w:r w:rsidR="00A7686E">
        <w:rPr>
          <w:rFonts w:ascii="Times New Roman" w:hAnsi="Times New Roman" w:cs="Times New Roman"/>
          <w:sz w:val="24"/>
          <w:szCs w:val="24"/>
        </w:rPr>
        <w:t>3</w:t>
      </w:r>
      <w:r w:rsidR="00FF20A0">
        <w:rPr>
          <w:rFonts w:ascii="Times New Roman" w:hAnsi="Times New Roman" w:cs="Times New Roman"/>
          <w:sz w:val="24"/>
          <w:szCs w:val="24"/>
        </w:rPr>
        <w:t>/202</w:t>
      </w:r>
      <w:r w:rsidR="00A7686E">
        <w:rPr>
          <w:rFonts w:ascii="Times New Roman" w:hAnsi="Times New Roman" w:cs="Times New Roman"/>
          <w:sz w:val="24"/>
          <w:szCs w:val="24"/>
        </w:rPr>
        <w:t>4</w:t>
      </w:r>
      <w:r w:rsidR="00FF2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775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iz računskog plana </w:t>
      </w:r>
      <w:r w:rsidRPr="00AD5775">
        <w:rPr>
          <w:rFonts w:ascii="Times New Roman" w:hAnsi="Times New Roman" w:cs="Times New Roman"/>
          <w:b/>
          <w:sz w:val="24"/>
          <w:szCs w:val="24"/>
        </w:rPr>
        <w:t>129 Ostala potraživanja</w:t>
      </w:r>
      <w:r>
        <w:rPr>
          <w:rFonts w:ascii="Times New Roman" w:hAnsi="Times New Roman" w:cs="Times New Roman"/>
          <w:sz w:val="24"/>
          <w:szCs w:val="24"/>
        </w:rPr>
        <w:t xml:space="preserve"> – povećanje zbog velikog broja  dugoročnog bolovanja zaposlenika Škole, potraživanja se odnose na naknade koje se refundiraju na teret HZZO-a a koja nisu mogla biti zatvorena jer nema odluke o refundaciji već 2 godine. </w:t>
      </w:r>
    </w:p>
    <w:p w:rsidR="00C53B9C" w:rsidRDefault="00AD5775" w:rsidP="006B15C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Račun iz računskog plana 922 </w:t>
      </w:r>
      <w:r w:rsidR="00C53B9C">
        <w:rPr>
          <w:rFonts w:ascii="Times New Roman" w:hAnsi="Times New Roman" w:cs="Times New Roman"/>
          <w:sz w:val="24"/>
          <w:szCs w:val="24"/>
        </w:rPr>
        <w:t xml:space="preserve"> </w:t>
      </w:r>
      <w:r w:rsidR="008F02C5">
        <w:rPr>
          <w:rFonts w:ascii="Times New Roman" w:hAnsi="Times New Roman" w:cs="Times New Roman"/>
          <w:sz w:val="24"/>
          <w:szCs w:val="24"/>
        </w:rPr>
        <w:t>Manjak</w:t>
      </w:r>
      <w:r w:rsidR="00C53B9C">
        <w:rPr>
          <w:rFonts w:ascii="Times New Roman" w:hAnsi="Times New Roman" w:cs="Times New Roman"/>
          <w:sz w:val="24"/>
          <w:szCs w:val="24"/>
        </w:rPr>
        <w:t xml:space="preserve"> prihoda</w:t>
      </w:r>
      <w:r w:rsidR="008F02C5">
        <w:rPr>
          <w:rFonts w:ascii="Times New Roman" w:hAnsi="Times New Roman" w:cs="Times New Roman"/>
          <w:sz w:val="24"/>
          <w:szCs w:val="24"/>
        </w:rPr>
        <w:t xml:space="preserve"> </w:t>
      </w:r>
      <w:r w:rsidR="0027336A">
        <w:rPr>
          <w:rFonts w:ascii="Times New Roman" w:hAnsi="Times New Roman" w:cs="Times New Roman"/>
          <w:sz w:val="24"/>
          <w:szCs w:val="24"/>
        </w:rPr>
        <w:t xml:space="preserve">– u iznosu od </w:t>
      </w:r>
      <w:r w:rsidR="008F02C5">
        <w:rPr>
          <w:rFonts w:ascii="Times New Roman" w:hAnsi="Times New Roman" w:cs="Times New Roman"/>
          <w:sz w:val="24"/>
          <w:szCs w:val="24"/>
        </w:rPr>
        <w:t xml:space="preserve">20.558,39 €. </w:t>
      </w:r>
    </w:p>
    <w:p w:rsidR="006E79D3" w:rsidRDefault="006E79D3" w:rsidP="003420A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6D1" w:rsidRDefault="006A36D1" w:rsidP="003420A5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</w:pPr>
      <w:r w:rsidRPr="003420A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  <w:t xml:space="preserve">OBRAZAC PR-RAS  </w:t>
      </w:r>
    </w:p>
    <w:p w:rsidR="007073F2" w:rsidRPr="003420A5" w:rsidRDefault="007073F2" w:rsidP="003420A5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hr-HR"/>
        </w:rPr>
      </w:pPr>
    </w:p>
    <w:p w:rsidR="00C06B0E" w:rsidRDefault="007547AB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7547AB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Za razdoblje od siječnja </w:t>
      </w:r>
      <w:r w:rsidR="00540ADA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do prosinca 202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</w:t>
      </w:r>
      <w:r w:rsidR="003A520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godine Škola je ostvarila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ukupne prihode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poslovanja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 iznosu od 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2.952.597,93 €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što je u odnosu na proteklu 20</w:t>
      </w:r>
      <w:r w:rsidR="006962E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.godinu više za 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20,4%</w:t>
      </w:r>
      <w:r w:rsidR="006B030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 202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Škola je ostvarila ukupne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poslovne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rashode u iznosu od 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2.737.345,34 €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</w:t>
      </w:r>
      <w:r w:rsidR="00FA010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što je</w:t>
      </w:r>
      <w:r w:rsidR="006B0304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za 1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4,6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% više u odnosu na prethodnu godinu.</w:t>
      </w:r>
      <w:r w:rsidR="0053104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 prihoda poslovanja u 202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godini iznosi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 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215.252,59 €.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Višak prihoda poslovanja preneseni iz 202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. godine iznosi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</w:t>
      </w:r>
      <w:r w:rsidR="009739C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28.642,01 €. 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    </w:t>
      </w:r>
      <w:r w:rsidR="00C06B0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</w:t>
      </w:r>
    </w:p>
    <w:p w:rsidR="00C06B0E" w:rsidRDefault="009739CF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Prihoda od prodaje nefinancije imovine u 2023. godini nije bilo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dok su rashodi za nabavu nefinancijske imovine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iznosili </w:t>
      </w:r>
      <w:r w:rsidR="002E4E59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264.452,99 €. 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Manjak prihoda od nefinancijske imovine</w:t>
      </w:r>
      <w:r w:rsidR="007A765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tako</w:t>
      </w:r>
      <w:r w:rsidR="00AF2395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iznosi </w:t>
      </w:r>
      <w:r w:rsidR="007A765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264.452,99 €.</w:t>
      </w:r>
    </w:p>
    <w:p w:rsidR="00811A08" w:rsidRDefault="00AF2395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U 202</w:t>
      </w:r>
      <w:r w:rsidR="00A7686E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.godini ostvareni je 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ukupan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manjak prihoda u iznosu 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49.200,40 €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, pa s obzirom na preneseni višak prihoda iz prethodne godine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 iznosu 28.642,01 €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, 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manjak prihoda i primitaka za pokriće u sljedećem razdoblju iznosi 20.558,39 €.  </w:t>
      </w:r>
    </w:p>
    <w:p w:rsidR="007547AB" w:rsidRDefault="002F75C0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Unutar izvješća došlo je do nekih odstupanja na određenim pozicijama kako slijedi: </w:t>
      </w:r>
    </w:p>
    <w:p w:rsidR="00811A08" w:rsidRDefault="00AF2395" w:rsidP="00811A08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6361 </w:t>
      </w:r>
      <w:r w:rsidR="00811A08" w:rsidRPr="00531040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hr-HR"/>
        </w:rPr>
        <w:t>Tekuće pomoći proračunskim korisnicima iz proračuna koji im nije nadležan</w:t>
      </w:r>
      <w:r w:rsidR="00811A08" w:rsidRPr="00811A08"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  <w:t xml:space="preserve"> </w:t>
      </w:r>
      <w:r w:rsid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– </w:t>
      </w:r>
      <w:r w:rsid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povećanje prihoda u odnosu na prošlu godinu za 22,4 %  jer je Ministarstvo doznačilo sredstva za besplatnu prehranu učenika od 01.01.2023., povećanje plaća za zaposlenike 5% te nabavku školskih udžbenika i lektire. </w:t>
      </w:r>
    </w:p>
    <w:p w:rsidR="008D1861" w:rsidRPr="00811A08" w:rsidRDefault="008D1861" w:rsidP="00811A08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63</w:t>
      </w:r>
      <w:r w:rsidR="00811A08" w:rsidRPr="00811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9 </w:t>
      </w:r>
      <w:r w:rsidR="00811A08" w:rsidRPr="00531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Prijenosi između proračunskih korisnika istog proračuna</w:t>
      </w:r>
      <w:r w:rsidR="00811A08" w:rsidRPr="00811A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11A0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– povećanje s obzirom a je došlo do povećanja broja pomoćnika u nastavi pa slijedom toga i povećanja prihoda za zaposlenike. </w:t>
      </w:r>
    </w:p>
    <w:p w:rsidR="008D1861" w:rsidRDefault="008D1861" w:rsidP="003420A5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Račun iz računsk</w:t>
      </w:r>
      <w:r w:rsidR="005C17A8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og plana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8D186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6526 Ostali nespomenuti prihodi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</w:t>
      </w:r>
      <w:r w:rsidR="0093412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navedeni konto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odnosi se na sufinanciranje cijene školske kuhinje, školskih izleta, odlazaka u kino/kazalište te maturalna putovanja i škola u prirodi.</w:t>
      </w:r>
      <w:r w:rsidR="0093412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Ogromno smanjenje prihoda na ovom kontu proizlazi od besplatne školske kuhinje učenika. </w:t>
      </w:r>
    </w:p>
    <w:p w:rsidR="00934122" w:rsidRPr="007073F2" w:rsidRDefault="00934122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lastRenderedPageBreak/>
        <w:t xml:space="preserve">Račun iz računskog plana </w:t>
      </w:r>
      <w:r w:rsidRPr="0093412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6712 </w:t>
      </w:r>
      <w:r w:rsidRPr="00934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Prihodi iz nadležnog proračuna za financiranje redovne djelatnosti proračunskih korisnika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navedeni iznos odnosi se na sufinanciranje kapitalnih projekata Osnovne škole Ivanec ( sufinanciranje izgradnje vanjskog odbojkaškog igrališta, asfaltiranje terena, rekonstrukciju i popravak krova dvorane..) </w:t>
      </w:r>
    </w:p>
    <w:p w:rsidR="005C17A8" w:rsidRDefault="005C17A8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5C17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311 – </w:t>
      </w:r>
      <w:r w:rsidR="0053104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R</w:t>
      </w:r>
      <w:r w:rsidRPr="005C17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ashodi za zaposlene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povećani zbog povećanja plaće tijekom godine. </w:t>
      </w:r>
    </w:p>
    <w:p w:rsidR="00414D0F" w:rsidRDefault="00414D0F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5C17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3212 Naknada za prijevoz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povećanje troškova zbog rasta cijena prijevoza i ostalih troškova. </w:t>
      </w:r>
    </w:p>
    <w:p w:rsidR="00414D0F" w:rsidRDefault="00414D0F" w:rsidP="00C42E99">
      <w:pPr>
        <w:pStyle w:val="HTMLunaprijedoblikovano"/>
        <w:shd w:val="clear" w:color="auto" w:fill="F8F9FA"/>
        <w:spacing w:line="540" w:lineRule="atLeast"/>
        <w:ind w:left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414D0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3213 Stručno usavršavanje zaposlenika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povećanje rashoda odnosi se na program obuke </w:t>
      </w:r>
      <w:r w:rsidRPr="00414D0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RITHA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iz </w:t>
      </w:r>
      <w:r w:rsidRPr="00414D0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ECHA-</w:t>
      </w:r>
      <w:proofErr w:type="spellStart"/>
      <w:r w:rsidRPr="00414D0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in</w:t>
      </w:r>
      <w:proofErr w:type="spellEnd"/>
      <w:r w:rsidRPr="00414D0F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program obuke u području darovitos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ti učenika. </w:t>
      </w:r>
    </w:p>
    <w:p w:rsidR="00414D0F" w:rsidRPr="00414D0F" w:rsidRDefault="00414D0F" w:rsidP="00C42E99">
      <w:pPr>
        <w:pStyle w:val="HTMLunaprijedoblikovano"/>
        <w:shd w:val="clear" w:color="auto" w:fill="F8F9FA"/>
        <w:spacing w:line="540" w:lineRule="atLeast"/>
        <w:ind w:left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:rsidR="005C17A8" w:rsidRDefault="00414D0F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414D0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3222 Materijal i sirovina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– povećanje rashoda odnosi se na povećanje troškova za nabavku prehrambenih proizvoda za potreba školske kuhinje.</w:t>
      </w:r>
    </w:p>
    <w:p w:rsidR="00414D0F" w:rsidRDefault="00414D0F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7073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3225 Sitan inventar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povećanje rashoda za nabavku sitnog inventara koji omogućuje normalno redovno poslovanje i obavljanje poslova. </w:t>
      </w:r>
    </w:p>
    <w:p w:rsidR="00DB5D5B" w:rsidRDefault="00DB5D5B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Račun iz računskog plana </w:t>
      </w:r>
      <w:r w:rsidRPr="00DB5D5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32</w:t>
      </w:r>
      <w:r w:rsidR="007073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37 Intelektualne usluge </w:t>
      </w:r>
      <w:r w:rsidRPr="00DB5D5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–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odnosi se na rashode stručnog nadzora, za poslove javne nabave, idejnog projekta, poslove arhitektonskog rješenja i sl. </w:t>
      </w:r>
    </w:p>
    <w:p w:rsidR="007073F2" w:rsidRDefault="007073F2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</w:p>
    <w:p w:rsidR="007073F2" w:rsidRDefault="006A36D1" w:rsidP="00C42E99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 w:rsidRPr="006A36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OBRAZAC RAS – funkcijski</w:t>
      </w:r>
    </w:p>
    <w:p w:rsidR="00DB5D5B" w:rsidRPr="007073F2" w:rsidRDefault="00C46907" w:rsidP="00C42E99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Obrazac RAS-funkcijski prikazuje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ukupne ra</w:t>
      </w:r>
      <w:r w:rsidR="009C02BC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shode poslovanja u iznosu od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3.001.798, 33 €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umanj</w:t>
      </w:r>
      <w:r w:rsidR="006B15C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ene za dodatne usluge u obrazovanju 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koji su prikazani u iznosu od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238.823,24 €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Iz toga proizlazi razlika u iznosu od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2.762.975,09 €</w:t>
      </w:r>
      <w:r w:rsidR="006B15C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6A36D1" w:rsidRPr="006A36D1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što predstavlja sve ostale rashode primarne funkcije - osnovnog obrazovanja. </w:t>
      </w:r>
    </w:p>
    <w:p w:rsidR="00C46907" w:rsidRDefault="00C46907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7073F2" w:rsidRDefault="007073F2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7073F2" w:rsidRDefault="007073F2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</w:p>
    <w:p w:rsidR="001F2794" w:rsidRPr="001F2794" w:rsidRDefault="001F2794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 w:rsidRPr="001F279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 xml:space="preserve">OBRAZAC P-VRIO </w:t>
      </w:r>
    </w:p>
    <w:p w:rsidR="00C46907" w:rsidRPr="006A36D1" w:rsidRDefault="00C46907" w:rsidP="00805BC7">
      <w:pPr>
        <w:spacing w:after="20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Povećanje proizvedene dugotrajne imovine u iznosu </w:t>
      </w:r>
      <w:r w:rsidR="00414D0F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="007073F2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28.901,59 € . Odnosi se na knjige, tablete i projektore. </w:t>
      </w:r>
    </w:p>
    <w:p w:rsidR="006A36D1" w:rsidRPr="006A36D1" w:rsidRDefault="006A36D1" w:rsidP="006A36D1">
      <w:pPr>
        <w:spacing w:after="200" w:line="276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</w:pPr>
      <w:r w:rsidRPr="006A36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hr-HR"/>
        </w:rPr>
        <w:t>OBRAZAC OBVEZE</w:t>
      </w:r>
    </w:p>
    <w:p w:rsidR="00B844C0" w:rsidRPr="00B844C0" w:rsidRDefault="00C46907" w:rsidP="00C42E99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Početno stanje obveza</w:t>
      </w:r>
      <w:r w:rsidR="00B844C0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</w:t>
      </w:r>
      <w:r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01.01.202</w:t>
      </w:r>
      <w:r w:rsidR="00414D0F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3.</w:t>
      </w:r>
      <w:r w:rsidR="009D17CE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 godine u iznosu </w:t>
      </w:r>
      <w:r w:rsidR="00B844C0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>214.272,35 €</w:t>
      </w:r>
      <w:r w:rsidR="006A36D1" w:rsidRPr="00B844C0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. </w:t>
      </w:r>
      <w:r w:rsidR="00B844C0" w:rsidRPr="00B84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Povećanje obveza u izvještajnom razdoblju iznosi 3.050.654,57 €. Podmirene obveze u izvještajnom razdoblju iznose 2.937.933,79 €. Stanje obveza na kraju izvještajnog razdoblja iznose 326.993,13 € . Navedene obveze nisu dospjele, a odnose se na obveze za rashode poslovanja i </w:t>
      </w:r>
      <w:r w:rsidR="00B84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B844C0" w:rsidRPr="00B84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bveze za nabavu nefinancijske imovine. </w:t>
      </w:r>
    </w:p>
    <w:p w:rsidR="006E4D50" w:rsidRDefault="006E4D50" w:rsidP="002335DD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12B8" w:rsidRDefault="008112B8" w:rsidP="002335DD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00CC" w:rsidRDefault="008100C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12DD" w:rsidRDefault="00DC2B4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100CC" w:rsidRDefault="008100CC" w:rsidP="008100CC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Zakonski zastupnik:</w:t>
      </w:r>
    </w:p>
    <w:p w:rsidR="008100CC" w:rsidRDefault="008100CC" w:rsidP="008100CC">
      <w:pPr>
        <w:ind w:left="0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</w:p>
    <w:p w:rsidR="0094709F" w:rsidRPr="008100CC" w:rsidRDefault="008100CC" w:rsidP="008100CC">
      <w:pPr>
        <w:ind w:left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C2B4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/Damir Jagić/</w:t>
      </w:r>
    </w:p>
    <w:sectPr w:rsidR="0094709F" w:rsidRPr="008100CC" w:rsidSect="00E730F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BF" w:rsidRDefault="00675DBF" w:rsidP="00472B4E">
      <w:pPr>
        <w:spacing w:after="0" w:line="240" w:lineRule="auto"/>
      </w:pPr>
      <w:r>
        <w:separator/>
      </w:r>
    </w:p>
  </w:endnote>
  <w:endnote w:type="continuationSeparator" w:id="0">
    <w:p w:rsidR="00675DBF" w:rsidRDefault="00675DBF" w:rsidP="0047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BF" w:rsidRDefault="00675DBF" w:rsidP="00472B4E">
      <w:pPr>
        <w:spacing w:after="0" w:line="240" w:lineRule="auto"/>
      </w:pPr>
      <w:r>
        <w:separator/>
      </w:r>
    </w:p>
  </w:footnote>
  <w:footnote w:type="continuationSeparator" w:id="0">
    <w:p w:rsidR="00675DBF" w:rsidRDefault="00675DBF" w:rsidP="0047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4E" w:rsidRDefault="00472B4E" w:rsidP="00472B4E">
    <w:pPr>
      <w:pStyle w:val="Zaglavlje"/>
      <w:ind w:left="0"/>
    </w:pPr>
    <w:r>
      <w:rPr>
        <w:noProof/>
        <w:lang w:eastAsia="hr-HR"/>
      </w:rPr>
      <w:drawing>
        <wp:inline distT="0" distB="0" distL="0" distR="0" wp14:anchorId="6C987073" wp14:editId="2F1EE490">
          <wp:extent cx="5760720" cy="937895"/>
          <wp:effectExtent l="0" t="0" r="0" b="0"/>
          <wp:docPr id="3" name="Slika 3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84646"/>
    <w:multiLevelType w:val="hybridMultilevel"/>
    <w:tmpl w:val="76484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DD"/>
    <w:rsid w:val="00024292"/>
    <w:rsid w:val="000310B9"/>
    <w:rsid w:val="00054277"/>
    <w:rsid w:val="000603E4"/>
    <w:rsid w:val="00097CCC"/>
    <w:rsid w:val="000A3315"/>
    <w:rsid w:val="000D4E39"/>
    <w:rsid w:val="000D71A1"/>
    <w:rsid w:val="000F226F"/>
    <w:rsid w:val="00135497"/>
    <w:rsid w:val="00146839"/>
    <w:rsid w:val="00164F3D"/>
    <w:rsid w:val="00185864"/>
    <w:rsid w:val="00193583"/>
    <w:rsid w:val="00194D75"/>
    <w:rsid w:val="001D1A8C"/>
    <w:rsid w:val="001D4762"/>
    <w:rsid w:val="001F2794"/>
    <w:rsid w:val="001F44FF"/>
    <w:rsid w:val="00215276"/>
    <w:rsid w:val="00220CCE"/>
    <w:rsid w:val="002335DD"/>
    <w:rsid w:val="0027336A"/>
    <w:rsid w:val="002E4E59"/>
    <w:rsid w:val="002F75C0"/>
    <w:rsid w:val="00303FF7"/>
    <w:rsid w:val="00304FEF"/>
    <w:rsid w:val="003420A5"/>
    <w:rsid w:val="0037115D"/>
    <w:rsid w:val="00381B97"/>
    <w:rsid w:val="003851E7"/>
    <w:rsid w:val="003965C2"/>
    <w:rsid w:val="003A5202"/>
    <w:rsid w:val="00404120"/>
    <w:rsid w:val="00414D0F"/>
    <w:rsid w:val="00471D59"/>
    <w:rsid w:val="00472B4E"/>
    <w:rsid w:val="004A3E92"/>
    <w:rsid w:val="004C1F85"/>
    <w:rsid w:val="00523EB4"/>
    <w:rsid w:val="00531040"/>
    <w:rsid w:val="00540ADA"/>
    <w:rsid w:val="00543B0F"/>
    <w:rsid w:val="0057268B"/>
    <w:rsid w:val="005C17A8"/>
    <w:rsid w:val="005C2B57"/>
    <w:rsid w:val="005E44CE"/>
    <w:rsid w:val="0066245B"/>
    <w:rsid w:val="00675DBF"/>
    <w:rsid w:val="0069426A"/>
    <w:rsid w:val="006962E5"/>
    <w:rsid w:val="00697044"/>
    <w:rsid w:val="006A36D1"/>
    <w:rsid w:val="006B0304"/>
    <w:rsid w:val="006B15C1"/>
    <w:rsid w:val="006C2BE1"/>
    <w:rsid w:val="006E4D50"/>
    <w:rsid w:val="006E5837"/>
    <w:rsid w:val="006E79D3"/>
    <w:rsid w:val="006F0878"/>
    <w:rsid w:val="007073F2"/>
    <w:rsid w:val="0071297C"/>
    <w:rsid w:val="0075159A"/>
    <w:rsid w:val="00752638"/>
    <w:rsid w:val="00753612"/>
    <w:rsid w:val="007547AB"/>
    <w:rsid w:val="00761EA3"/>
    <w:rsid w:val="007A765C"/>
    <w:rsid w:val="007B12DD"/>
    <w:rsid w:val="007C00B9"/>
    <w:rsid w:val="007D75C3"/>
    <w:rsid w:val="00805BC7"/>
    <w:rsid w:val="008100CC"/>
    <w:rsid w:val="008112B8"/>
    <w:rsid w:val="00811A08"/>
    <w:rsid w:val="00812011"/>
    <w:rsid w:val="00865DCF"/>
    <w:rsid w:val="00871611"/>
    <w:rsid w:val="008D1861"/>
    <w:rsid w:val="008D4210"/>
    <w:rsid w:val="008E0F1E"/>
    <w:rsid w:val="008F02C5"/>
    <w:rsid w:val="00900782"/>
    <w:rsid w:val="00934122"/>
    <w:rsid w:val="009411E3"/>
    <w:rsid w:val="0094286B"/>
    <w:rsid w:val="0094709F"/>
    <w:rsid w:val="00962AFA"/>
    <w:rsid w:val="009739CF"/>
    <w:rsid w:val="0098741B"/>
    <w:rsid w:val="009C02BC"/>
    <w:rsid w:val="009D17CE"/>
    <w:rsid w:val="00A31B2E"/>
    <w:rsid w:val="00A71F23"/>
    <w:rsid w:val="00A7686E"/>
    <w:rsid w:val="00AA31B3"/>
    <w:rsid w:val="00AD5775"/>
    <w:rsid w:val="00AD674E"/>
    <w:rsid w:val="00AE27FB"/>
    <w:rsid w:val="00AF06CC"/>
    <w:rsid w:val="00AF2395"/>
    <w:rsid w:val="00B16860"/>
    <w:rsid w:val="00B17017"/>
    <w:rsid w:val="00B44417"/>
    <w:rsid w:val="00B844C0"/>
    <w:rsid w:val="00B967C2"/>
    <w:rsid w:val="00BC6D62"/>
    <w:rsid w:val="00C04A1E"/>
    <w:rsid w:val="00C06B0E"/>
    <w:rsid w:val="00C42E99"/>
    <w:rsid w:val="00C46907"/>
    <w:rsid w:val="00C5274D"/>
    <w:rsid w:val="00C53B9C"/>
    <w:rsid w:val="00C90EB1"/>
    <w:rsid w:val="00C913F1"/>
    <w:rsid w:val="00CB4F0F"/>
    <w:rsid w:val="00CD02C5"/>
    <w:rsid w:val="00CE68A2"/>
    <w:rsid w:val="00D11BA1"/>
    <w:rsid w:val="00D262FD"/>
    <w:rsid w:val="00D333F9"/>
    <w:rsid w:val="00D40F97"/>
    <w:rsid w:val="00D42464"/>
    <w:rsid w:val="00D60F69"/>
    <w:rsid w:val="00DB5D5B"/>
    <w:rsid w:val="00DB7B6D"/>
    <w:rsid w:val="00DC2B4C"/>
    <w:rsid w:val="00E027B7"/>
    <w:rsid w:val="00E23A96"/>
    <w:rsid w:val="00E730F0"/>
    <w:rsid w:val="00EA1A7B"/>
    <w:rsid w:val="00EB0F3F"/>
    <w:rsid w:val="00EC1505"/>
    <w:rsid w:val="00EC576C"/>
    <w:rsid w:val="00F03168"/>
    <w:rsid w:val="00F17206"/>
    <w:rsid w:val="00F340F0"/>
    <w:rsid w:val="00F45C89"/>
    <w:rsid w:val="00F56365"/>
    <w:rsid w:val="00F93FEC"/>
    <w:rsid w:val="00FA010C"/>
    <w:rsid w:val="00FB3633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26C5"/>
  <w15:docId w15:val="{D6D49B01-C63F-4F3B-802D-CE76B56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DD"/>
    <w:pPr>
      <w:spacing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70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497"/>
    <w:rPr>
      <w:rFonts w:ascii="Tahoma" w:hAnsi="Tahoma" w:cs="Tahoma"/>
      <w:color w:val="5A5A5A" w:themeColor="text1" w:themeTint="A5"/>
      <w:sz w:val="16"/>
      <w:szCs w:val="16"/>
    </w:rPr>
  </w:style>
  <w:style w:type="paragraph" w:styleId="Bezproreda">
    <w:name w:val="No Spacing"/>
    <w:uiPriority w:val="1"/>
    <w:qFormat/>
    <w:rsid w:val="00F03168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2B4E"/>
    <w:rPr>
      <w:color w:val="5A5A5A" w:themeColor="text1" w:themeTint="A5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47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2B4E"/>
    <w:rPr>
      <w:color w:val="5A5A5A" w:themeColor="text1" w:themeTint="A5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14D0F"/>
    <w:pPr>
      <w:spacing w:after="0" w:line="240" w:lineRule="auto"/>
    </w:pPr>
    <w:rPr>
      <w:rFonts w:ascii="Consolas" w:hAnsi="Consola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14D0F"/>
    <w:rPr>
      <w:rFonts w:ascii="Consolas" w:hAnsi="Consolas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Pajtak</dc:creator>
  <cp:lastModifiedBy>Ivana Borovečki</cp:lastModifiedBy>
  <cp:revision>7</cp:revision>
  <cp:lastPrinted>2022-02-01T11:06:00Z</cp:lastPrinted>
  <dcterms:created xsi:type="dcterms:W3CDTF">2024-01-29T18:14:00Z</dcterms:created>
  <dcterms:modified xsi:type="dcterms:W3CDTF">2024-01-30T08:51:00Z</dcterms:modified>
</cp:coreProperties>
</file>